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lang w:eastAsia="pt-BR"/>
        </w:rPr>
        <w:drawing>
          <wp:inline distT="0" distB="0" distL="0" distR="0">
            <wp:extent cx="600075" cy="751840"/>
            <wp:effectExtent l="0" t="0" r="9525" b="0"/>
            <wp:docPr id="3" name="Imagem 3" descr="C:\Users\ALBA-CADC\Desktop\brasao UFP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:\Users\ALBA-CADC\Desktop\brasao UFP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SERVIÇO PÚBLICO FEDERAL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PARÁ</w:t>
      </w:r>
    </w:p>
    <w:p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DESENVOLVIMENTO E GESTÃO DE PESSOAL</w:t>
      </w:r>
    </w:p>
    <w:p>
      <w:pPr>
        <w:spacing w:after="0" w:line="240" w:lineRule="auto"/>
        <w:jc w:val="center"/>
        <w:rPr>
          <w:rFonts w:ascii="Arial" w:hAnsi="Arial" w:cs="Arial"/>
          <w:b/>
        </w:rPr>
      </w:pPr>
    </w:p>
    <w:p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II</w:t>
      </w:r>
    </w:p>
    <w:p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highlight w:val="lightGray"/>
        </w:rPr>
        <w:t>Plano de Trabalho do servidor Docente em Estágio Probatório</w:t>
      </w:r>
    </w:p>
    <w:p>
      <w:pPr>
        <w:rPr>
          <w:rFonts w:ascii="Arial" w:hAnsi="Arial" w:cs="Arial"/>
        </w:rPr>
      </w:pPr>
    </w:p>
    <w:p>
      <w:pPr>
        <w:ind w:left="-621" w:right="-710" w:firstLine="8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CONSIDERAÇÕES:</w:t>
      </w:r>
    </w:p>
    <w:p>
      <w:pPr>
        <w:spacing w:after="0" w:line="240" w:lineRule="auto"/>
        <w:ind w:left="229"/>
        <w:jc w:val="both"/>
        <w:rPr>
          <w:rFonts w:ascii="Arial" w:hAnsi="Arial" w:cs="Arial"/>
        </w:rPr>
      </w:pPr>
      <w:r>
        <w:rPr>
          <w:rFonts w:ascii="Arial" w:hAnsi="Arial" w:cs="Arial"/>
        </w:rPr>
        <w:t>Este Plano de Trabalho deverá ser elaborado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no ato da entrada em exercício no cargo do servidor e após cada ciclo de Avaliação de Estágio Probatório, em conjunto com a Chefia imediata e com sua equipe e deve levar em consideração a natureza do trabalho da instituição, da unidade/subunidade e as atribuições do cargo do servidor. O PIT (Plano Individual de Trabalho) Docente poderá ser vinculado ao presente documento.</w:t>
      </w:r>
    </w:p>
    <w:p>
      <w:pPr>
        <w:spacing w:after="0" w:line="240" w:lineRule="auto"/>
        <w:ind w:left="229"/>
        <w:jc w:val="both"/>
        <w:rPr>
          <w:rFonts w:ascii="Arial" w:hAnsi="Arial" w:cs="Arial"/>
        </w:rPr>
      </w:pPr>
    </w:p>
    <w:p>
      <w:pPr>
        <w:spacing w:after="0" w:line="240" w:lineRule="auto"/>
        <w:ind w:left="229"/>
        <w:jc w:val="both"/>
        <w:rPr>
          <w:rFonts w:ascii="Arial" w:hAnsi="Arial" w:cs="Arial"/>
        </w:rPr>
      </w:pPr>
      <w:r>
        <w:rPr>
          <w:rFonts w:ascii="Arial" w:hAnsi="Arial" w:cs="Arial"/>
        </w:rPr>
        <w:t>Serão realizados 3 (três) ciclos de Avaliação de Desempenho no Estágio Probatório. Cada ciclo corresponderá à avaliação de um período de 10 (dez) meses de efetivo exercício do servidor.</w:t>
      </w:r>
    </w:p>
    <w:p>
      <w:pPr>
        <w:spacing w:after="0" w:line="240" w:lineRule="auto"/>
        <w:ind w:left="229"/>
        <w:jc w:val="both"/>
        <w:rPr>
          <w:rFonts w:ascii="Arial" w:hAnsi="Arial" w:cs="Arial"/>
        </w:rPr>
      </w:pPr>
    </w:p>
    <w:p>
      <w:pPr>
        <w:spacing w:after="0" w:line="240" w:lineRule="auto"/>
        <w:ind w:left="229"/>
        <w:jc w:val="both"/>
        <w:rPr>
          <w:rFonts w:ascii="Arial" w:hAnsi="Arial" w:cs="Arial"/>
        </w:rPr>
      </w:pPr>
      <w:r>
        <w:rPr>
          <w:rFonts w:ascii="Arial" w:hAnsi="Arial" w:cs="Arial"/>
        </w:rPr>
        <w:t>Este documento poderá ser alterado pela chefia imediata do servidor caso sinta necessidade, devendo a Coordenadoria de Desempenho e Carreira/PROGEP ser comunicada, antecipadamente.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 xml:space="preserve">Após o preenchimento, </w:t>
      </w:r>
      <w:r>
        <w:rPr>
          <w:rFonts w:hint="default" w:ascii="Arial" w:hAnsi="Arial" w:cs="Arial"/>
          <w:lang w:val="pt-BR"/>
        </w:rPr>
        <w:t>este plano</w:t>
      </w:r>
      <w:r>
        <w:rPr>
          <w:rFonts w:ascii="Arial" w:hAnsi="Arial" w:cs="Arial"/>
        </w:rPr>
        <w:t xml:space="preserve"> deverá ser </w:t>
      </w:r>
      <w:r>
        <w:rPr>
          <w:rFonts w:hint="default" w:ascii="Arial" w:hAnsi="Arial" w:cs="Arial"/>
          <w:lang w:val="pt-BR"/>
        </w:rPr>
        <w:t>inserido</w:t>
      </w:r>
      <w:r>
        <w:rPr>
          <w:rFonts w:ascii="Arial" w:hAnsi="Arial" w:cs="Arial"/>
        </w:rPr>
        <w:t xml:space="preserve"> ao processo de Estágio Probatório do servidor.</w:t>
      </w:r>
    </w:p>
    <w:p>
      <w:pPr>
        <w:spacing w:after="0" w:line="240" w:lineRule="auto"/>
        <w:jc w:val="both"/>
        <w:rPr>
          <w:rFonts w:ascii="Arial" w:hAnsi="Arial" w:cs="Arial"/>
        </w:rPr>
      </w:pPr>
    </w:p>
    <w:p>
      <w:pPr>
        <w:spacing w:after="0" w:line="240" w:lineRule="auto"/>
        <w:ind w:left="229"/>
        <w:jc w:val="both"/>
        <w:rPr>
          <w:rFonts w:ascii="Arial" w:hAnsi="Arial" w:cs="Arial"/>
        </w:rPr>
      </w:pPr>
      <w:r>
        <w:rPr>
          <w:rFonts w:ascii="Arial" w:hAnsi="Arial" w:cs="Arial"/>
        </w:rPr>
        <w:t>Ao final de cada</w:t>
      </w:r>
      <w:r>
        <w:rPr>
          <w:rFonts w:hint="default" w:ascii="Arial" w:hAnsi="Arial" w:cs="Arial"/>
          <w:lang w:val="pt-BR"/>
        </w:rPr>
        <w:t xml:space="preserve"> </w:t>
      </w:r>
      <w:r>
        <w:rPr>
          <w:rFonts w:ascii="Arial" w:hAnsi="Arial" w:cs="Arial"/>
        </w:rPr>
        <w:t>ciclo de avaliação, o Plano de Trabalho deverá ser finalizado e arquivado na pasta do servidor em sua unidade de lotação e deverá servir de base para sua avaliação de desempenho no estágio probatório.</w:t>
      </w:r>
    </w:p>
    <w:p>
      <w:pPr>
        <w:spacing w:after="0" w:line="240" w:lineRule="auto"/>
        <w:ind w:left="229"/>
        <w:jc w:val="both"/>
        <w:rPr>
          <w:rFonts w:ascii="Arial" w:hAnsi="Arial" w:cs="Arial"/>
          <w:b/>
        </w:rPr>
      </w:pPr>
    </w:p>
    <w:p>
      <w:pPr>
        <w:ind w:left="2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 de responsabilidade do servidor inteirar-se sobre todos os aspectos relacionados ao estágio probatório nas legislações pertinentes, assim como das informações contidas nesta ficha de orientação.</w:t>
      </w: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p>
      <w:pPr>
        <w:jc w:val="both"/>
        <w:rPr>
          <w:rFonts w:ascii="Arial" w:hAnsi="Arial" w:cs="Arial"/>
          <w:b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3"/>
        <w:gridCol w:w="851"/>
        <w:gridCol w:w="1984"/>
        <w:gridCol w:w="993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9923" w:type="dxa"/>
            <w:gridSpan w:val="5"/>
            <w:shd w:val="pct10" w:color="auto" w:fill="auto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highlight w:val="lightGray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1. Identificação do 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Nome:</w:t>
            </w:r>
          </w:p>
        </w:tc>
        <w:tc>
          <w:tcPr>
            <w:tcW w:w="7230" w:type="dxa"/>
            <w:gridSpan w:val="4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Matrícula SIAPE:</w:t>
            </w:r>
          </w:p>
        </w:tc>
        <w:tc>
          <w:tcPr>
            <w:tcW w:w="2835" w:type="dxa"/>
            <w:gridSpan w:val="2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lang w:val="pt-BR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</w:rPr>
              <w:t>-mail:</w:t>
            </w:r>
          </w:p>
        </w:tc>
        <w:tc>
          <w:tcPr>
            <w:tcW w:w="3402" w:type="dxa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Telefone:</w:t>
            </w:r>
          </w:p>
        </w:tc>
        <w:tc>
          <w:tcPr>
            <w:tcW w:w="7230" w:type="dxa"/>
            <w:gridSpan w:val="4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Lotação:</w:t>
            </w:r>
          </w:p>
        </w:tc>
        <w:tc>
          <w:tcPr>
            <w:tcW w:w="7230" w:type="dxa"/>
            <w:gridSpan w:val="4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Setor de Trabalho:</w:t>
            </w:r>
          </w:p>
        </w:tc>
        <w:tc>
          <w:tcPr>
            <w:tcW w:w="7230" w:type="dxa"/>
            <w:gridSpan w:val="4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Data de entrada em exercício:</w:t>
            </w:r>
          </w:p>
        </w:tc>
        <w:tc>
          <w:tcPr>
            <w:tcW w:w="7230" w:type="dxa"/>
            <w:gridSpan w:val="4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Chefia imediata:</w:t>
            </w:r>
          </w:p>
        </w:tc>
        <w:tc>
          <w:tcPr>
            <w:tcW w:w="7230" w:type="dxa"/>
            <w:gridSpan w:val="4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Tele</w:t>
            </w:r>
            <w:r>
              <w:rPr>
                <w:rFonts w:hint="default" w:ascii="Arial" w:hAnsi="Arial" w:cs="Arial"/>
                <w:b/>
                <w:bCs/>
                <w:sz w:val="18"/>
                <w:lang w:val="pt-BR"/>
              </w:rPr>
              <w:t>fone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2835" w:type="dxa"/>
            <w:gridSpan w:val="2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lang w:val="pt-BR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</w:rPr>
              <w:t>-mail:</w:t>
            </w:r>
          </w:p>
        </w:tc>
        <w:tc>
          <w:tcPr>
            <w:tcW w:w="3402" w:type="dxa"/>
          </w:tcPr>
          <w:p>
            <w:pPr>
              <w:pStyle w:val="5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spacing w:line="360" w:lineRule="auto"/>
              <w:rPr>
                <w:rFonts w:ascii="Tahoma" w:hAnsi="Tahoma" w:eastAsia="Calibri" w:cs="Tahoma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Período do Estágio Probatório:</w:t>
            </w:r>
          </w:p>
        </w:tc>
        <w:tc>
          <w:tcPr>
            <w:tcW w:w="851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spacing w:line="360" w:lineRule="auto"/>
              <w:rPr>
                <w:rFonts w:hint="default" w:ascii="Arial" w:hAnsi="Arial" w:eastAsia="Calibri" w:cs="Arial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Início:</w:t>
            </w:r>
          </w:p>
        </w:tc>
        <w:tc>
          <w:tcPr>
            <w:tcW w:w="1984" w:type="dxa"/>
          </w:tcPr>
          <w:p>
            <w:pPr>
              <w:pStyle w:val="5"/>
              <w:tabs>
                <w:tab w:val="clear" w:pos="4419"/>
                <w:tab w:val="clear" w:pos="8838"/>
              </w:tabs>
              <w:spacing w:line="360" w:lineRule="auto"/>
              <w:rPr>
                <w:rFonts w:hint="default" w:ascii="Arial" w:hAnsi="Arial" w:eastAsia="Calibri" w:cs="Arial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9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spacing w:line="360" w:lineRule="auto"/>
              <w:rPr>
                <w:rFonts w:hint="default" w:ascii="Arial" w:hAnsi="Arial" w:eastAsia="Calibri" w:cs="Arial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hint="default" w:ascii="Arial" w:hAnsi="Arial" w:eastAsia="Calibri" w:cs="Arial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  <w:t>Término:</w:t>
            </w:r>
          </w:p>
        </w:tc>
        <w:tc>
          <w:tcPr>
            <w:tcW w:w="3402" w:type="dxa"/>
          </w:tcPr>
          <w:p>
            <w:pPr>
              <w:pStyle w:val="5"/>
              <w:tabs>
                <w:tab w:val="clear" w:pos="4419"/>
                <w:tab w:val="clear" w:pos="8838"/>
              </w:tabs>
              <w:spacing w:line="360" w:lineRule="auto"/>
              <w:rPr>
                <w:rFonts w:hint="default" w:ascii="Arial" w:hAnsi="Arial" w:eastAsia="Calibr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shd w:val="clear" w:color="auto" w:fill="E0E0E0"/>
          </w:tcPr>
          <w:p>
            <w:pPr>
              <w:pStyle w:val="5"/>
              <w:tabs>
                <w:tab w:val="clear" w:pos="4419"/>
                <w:tab w:val="clear" w:pos="8838"/>
              </w:tabs>
              <w:spacing w:line="360" w:lineRule="auto"/>
              <w:rPr>
                <w:rFonts w:ascii="Tahoma" w:hAnsi="Tahoma" w:eastAsia="Calibri" w:cs="Tahoma"/>
                <w:b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Tahoma" w:hAnsi="Tahoma" w:eastAsia="Calibri" w:cs="Tahoma"/>
                <w:b/>
                <w:bCs w:val="0"/>
                <w:color w:val="000000"/>
                <w:sz w:val="18"/>
                <w:szCs w:val="18"/>
                <w:shd w:val="clear" w:color="auto" w:fill="FFFFFF"/>
                <w:lang w:eastAsia="en-US"/>
              </w:rPr>
              <w:t>Ciclo de Avaliação:</w:t>
            </w:r>
          </w:p>
        </w:tc>
        <w:tc>
          <w:tcPr>
            <w:tcW w:w="7230" w:type="dxa"/>
            <w:gridSpan w:val="4"/>
          </w:tcPr>
          <w:p>
            <w:pPr>
              <w:pStyle w:val="5"/>
              <w:tabs>
                <w:tab w:val="clear" w:pos="4419"/>
                <w:tab w:val="clear" w:pos="8838"/>
              </w:tabs>
              <w:spacing w:line="360" w:lineRule="auto"/>
              <w:rPr>
                <w:rFonts w:hint="default" w:ascii="Arial" w:hAnsi="Arial" w:eastAsia="Calibr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hint="default" w:ascii="Arial" w:hAnsi="Arial" w:eastAsia="Calibri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>(  ) 1      (  ) 2    (  ) 3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2. Descrição das atividades do cargo: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3. Padrões de Desempenho em relação a critérios de Avaliação de Estágio Probatório (art. 20 da Lei nº 8.112/90).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- Assiduidade</w:t>
            </w:r>
            <w:r>
              <w:rPr>
                <w:rFonts w:ascii="Arial" w:hAnsi="Arial" w:cs="Arial"/>
              </w:rPr>
              <w:t>: Demonstrar compromisso com o trabalho permanecendo integralmente frente as suas atividades, evitando se ausentar e comprometer o seu nível de produtividade e a imagem da Unidade e da Instituição.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 - Disciplina</w:t>
            </w:r>
            <w:r>
              <w:rPr>
                <w:rFonts w:ascii="Arial" w:hAnsi="Arial" w:cs="Arial"/>
              </w:rPr>
              <w:t xml:space="preserve">: Demonstrar compromisso com normas e princípios da Instituição, seguir instruções e orientações recebidas e procurar cumprir com metas e resultados esperados no desempenho de suas atividades.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III - Capacidade de Iniciativa:</w:t>
            </w:r>
            <w:r>
              <w:rPr>
                <w:rFonts w:ascii="Arial" w:hAnsi="Arial" w:cs="Arial"/>
              </w:rPr>
              <w:t xml:space="preserve"> Demonstrar compromisso em identificar as causas de problemas e propor soluções criativas, reagir proativamente às mudanças.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IV - Produtividade</w:t>
            </w:r>
            <w:r>
              <w:rPr>
                <w:rFonts w:ascii="Arial" w:hAnsi="Arial" w:cs="Arial"/>
              </w:rPr>
              <w:t xml:space="preserve">: Demonstrar comprometimento com prazos, qualidade e resultados de suas atividades, procurando superar aspectos como complexidade da tarefa e condições desfavoráveis de trabalho.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FFFFFF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24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</w:rPr>
              <w:t>V - Responsabilidade</w:t>
            </w:r>
            <w:r>
              <w:rPr>
                <w:rFonts w:ascii="Arial" w:hAnsi="Arial" w:cs="Arial"/>
              </w:rPr>
              <w:t>: Demonstrar capacidade de assumir compromissos e responder pelos resultados decorrentes de suas decisões.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lang w:eastAsia="pt-BR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4. Horário de Trabalho: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Jornada de Trabalho: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auto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Distribuição da Jornada de Trabalho: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5. Planejamento de atividades: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pt-BR"/>
              </w:rPr>
              <w:t>5.1. Atividades de ensino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5.1.1. Metas no ensino de graduação (</w:t>
            </w:r>
            <w:r>
              <w:rPr>
                <w:rFonts w:ascii="Arial" w:hAnsi="Arial" w:eastAsia="Times New Roman" w:cs="Arial"/>
                <w:b/>
                <w:sz w:val="18"/>
                <w:szCs w:val="20"/>
                <w:lang w:eastAsia="pt-BR"/>
              </w:rPr>
              <w:t>Descrever as suas metas quantitativas e qualitativas referentes ao desenvolvimento de atividades na graduação</w:t>
            </w: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  <w:t>Nº de turmas: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  <w:t>Atividades a serem realizadas: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5.1.2.Metas no ensino de Pós-graduação (</w:t>
            </w:r>
            <w:r>
              <w:rPr>
                <w:rFonts w:ascii="Arial" w:hAnsi="Arial" w:eastAsia="Times New Roman" w:cs="Arial"/>
                <w:b/>
                <w:sz w:val="18"/>
                <w:szCs w:val="20"/>
                <w:lang w:eastAsia="pt-BR"/>
              </w:rPr>
              <w:t>Descrever as suas metas quantitativas e qualitativas referentes ao desenvolvimento de atividades na pós-graduação</w:t>
            </w: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  <w:t xml:space="preserve">Nº de turmas: 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  <w:t>Atividades a serem realizadas:</w:t>
            </w:r>
          </w:p>
          <w:p>
            <w:pPr>
              <w:tabs>
                <w:tab w:val="left" w:pos="3972"/>
              </w:tabs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  <w:tab/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5.1.3. Metas de orientação de alunos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b/>
          <w:bCs/>
          <w:sz w:val="18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pt-BR"/>
              </w:rPr>
              <w:t>5.2. Produção intelectual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  <w:t>5.2.1. Metas de publicação de livros e capítulos de livros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  <w:t>5.2.2. Metas de publicação de artigos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5.2.3. Metas de apresentação de trabalhos ou resumos em eventos científicos ou artístico-culturais: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pt-BR"/>
              </w:rPr>
              <w:t>5.3. Atividades de extensão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5.3.1.Metas de desempenho referentes ao desenvolvimento de projetos de extensão: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5.3.2. Metas de desempenho em extensão referentes a cursos: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5.3.3. Metas de desempenho em extensão no que se refere a eventos: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jc w:val="both"/>
        <w:rPr>
          <w:rFonts w:ascii="Arial" w:hAnsi="Arial" w:eastAsia="Times New Roman" w:cs="Arial"/>
          <w:sz w:val="18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0"/>
                <w:lang w:eastAsia="pt-BR"/>
              </w:rPr>
              <w:t>5.4. Atividades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5.4.1. Metas de coordenação e/ou colaboração em grupo de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5.4.2. Metas de produção intelectual</w:t>
            </w:r>
            <w:r>
              <w:rPr>
                <w:rFonts w:hint="default" w:ascii="Arial" w:hAnsi="Arial" w:eastAsia="Times New Roman" w:cs="Arial"/>
                <w:sz w:val="18"/>
                <w:szCs w:val="20"/>
                <w:lang w:val="en-US" w:eastAsia="pt-BR"/>
              </w:rPr>
              <w:t xml:space="preserve"> </w:t>
            </w:r>
            <w:r>
              <w:rPr>
                <w:rFonts w:ascii="Arial" w:hAnsi="Arial" w:eastAsia="Times New Roman" w:cs="Arial"/>
                <w:sz w:val="18"/>
                <w:szCs w:val="20"/>
                <w:lang w:eastAsia="pt-BR"/>
              </w:rPr>
              <w:t>referentes ao desenvolvimento de projetos de pesquisa: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rPr>
          <w:rFonts w:ascii="Arial" w:hAnsi="Arial" w:eastAsia="Times New Roman" w:cs="Arial"/>
          <w:sz w:val="18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E0E0E0"/>
              <w:spacing w:after="0" w:line="240" w:lineRule="auto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pt-BR"/>
              </w:rPr>
              <w:t>5.5 Outras atividades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E0E0E0"/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  <w:t>5.5.1. Metas de contribuição administrativa, participação em comissões temporárias ou outras que não pertençam aos itens anteriores.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18"/>
                <w:szCs w:val="20"/>
                <w:lang w:eastAsia="pt-BR"/>
              </w:rPr>
            </w:pPr>
          </w:p>
        </w:tc>
      </w:tr>
    </w:tbl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828"/>
        <w:gridCol w:w="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gridSpan w:val="2"/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 xml:space="preserve">6. Orientações da chefia - 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para a realização das atividades, capacitações, indicações de materiais de consultas e prioridades nas atividades desenvolvidas.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5" w:type="dxa"/>
          <w:trHeight w:val="144" w:hRule="atLeast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napToGrid w:val="0"/>
                <w:sz w:val="16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 xml:space="preserve">7. Infraestrutura e recursos materiais disponíveis para a realização das atividades do servidor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95" w:type="dxa"/>
          <w:trHeight w:val="2969" w:hRule="atLeast"/>
        </w:trPr>
        <w:tc>
          <w:tcPr>
            <w:tcW w:w="9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</w:p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Descrição:</w:t>
            </w:r>
          </w:p>
        </w:tc>
      </w:tr>
    </w:tbl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5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gridSpan w:val="2"/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8. Observações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gridSpan w:val="2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954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lang w:eastAsia="pt-BR"/>
              </w:rPr>
              <w:t>Responsável pelas Observações:</w:t>
            </w:r>
          </w:p>
          <w:p>
            <w:pPr>
              <w:spacing w:after="10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3969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lang w:eastAsia="pt-BR"/>
              </w:rPr>
              <w:t>Data da Observação:</w:t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shd w:val="clear" w:color="auto" w:fill="E0E0E0"/>
          </w:tcPr>
          <w:p>
            <w:pPr>
              <w:widowControl w:val="0"/>
              <w:spacing w:after="0" w:line="240" w:lineRule="auto"/>
              <w:jc w:val="both"/>
              <w:rPr>
                <w:rFonts w:ascii="Arial" w:hAnsi="Arial" w:eastAsia="Times New Roman" w:cs="Arial"/>
                <w:sz w:val="24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0"/>
                <w:lang w:eastAsia="pt-BR"/>
              </w:rPr>
              <w:t>9. Considerações do Servidor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Cs/>
                <w:sz w:val="18"/>
                <w:szCs w:val="20"/>
                <w:lang w:eastAsia="pt-BR"/>
              </w:rPr>
            </w:pPr>
          </w:p>
        </w:tc>
      </w:tr>
    </w:tbl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p>
      <w:pPr>
        <w:widowControl w:val="0"/>
        <w:spacing w:after="0" w:line="240" w:lineRule="auto"/>
        <w:jc w:val="both"/>
        <w:rPr>
          <w:rFonts w:ascii="Arial" w:hAnsi="Arial" w:eastAsia="Times New Roman" w:cs="Arial"/>
          <w:bCs/>
          <w:sz w:val="24"/>
          <w:szCs w:val="20"/>
          <w:lang w:eastAsia="pt-BR"/>
        </w:rPr>
      </w:pPr>
    </w:p>
    <w:tbl>
      <w:tblPr>
        <w:tblStyle w:val="3"/>
        <w:tblW w:w="9923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693"/>
        <w:gridCol w:w="7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23" w:type="dxa"/>
            <w:gridSpan w:val="2"/>
            <w:shd w:val="clear" w:color="auto" w:fill="E0E0E0"/>
          </w:tcPr>
          <w:p>
            <w:pPr>
              <w:spacing w:after="0" w:line="240" w:lineRule="auto"/>
              <w:jc w:val="both"/>
              <w:rPr>
                <w:rFonts w:hint="default" w:ascii="Arial" w:hAnsi="Arial" w:eastAsia="Times New Roman" w:cs="Arial"/>
                <w:b/>
                <w:bCs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4"/>
                <w:szCs w:val="24"/>
                <w:lang w:val="en-US" w:eastAsia="pt-BR"/>
              </w:rPr>
              <w:t xml:space="preserve">Assinaturas eletrônicas </w:t>
            </w: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via SIPAC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693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Chefia imediata:</w:t>
            </w:r>
            <w:bookmarkStart w:id="0" w:name="_GoBack"/>
            <w:bookmarkEnd w:id="0"/>
          </w:p>
        </w:tc>
        <w:tc>
          <w:tcPr>
            <w:tcW w:w="7230" w:type="dxa"/>
          </w:tcPr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rPr>
                <w:rFonts w:ascii="Arial" w:hAnsi="Arial" w:eastAsia="Times New Roman" w:cs="Arial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2693" w:type="dxa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  <w:r>
              <w:rPr>
                <w:rFonts w:ascii="Arial" w:hAnsi="Arial" w:eastAsia="Times New Roman" w:cs="Arial"/>
                <w:lang w:eastAsia="pt-BR"/>
              </w:rPr>
              <w:t>Docente:</w:t>
            </w:r>
          </w:p>
        </w:tc>
        <w:tc>
          <w:tcPr>
            <w:tcW w:w="7230" w:type="dxa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lang w:eastAsia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9923" w:type="dxa"/>
            <w:gridSpan w:val="2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pt-BR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b/>
                <w:lang w:eastAsia="pt-BR"/>
              </w:rPr>
            </w:pPr>
            <w:r>
              <w:rPr>
                <w:rFonts w:ascii="Arial" w:hAnsi="Arial" w:eastAsia="Times New Roman" w:cs="Arial"/>
                <w:b/>
                <w:sz w:val="24"/>
                <w:szCs w:val="24"/>
                <w:lang w:eastAsia="pt-BR"/>
              </w:rPr>
              <w:t>Data:</w:t>
            </w:r>
          </w:p>
        </w:tc>
      </w:tr>
    </w:tbl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p>
      <w:pPr>
        <w:spacing w:after="0" w:line="240" w:lineRule="auto"/>
        <w:ind w:firstLine="708"/>
        <w:rPr>
          <w:rFonts w:ascii="Arial" w:hAnsi="Arial" w:eastAsia="Times New Roman" w:cs="Arial"/>
          <w:sz w:val="18"/>
          <w:szCs w:val="20"/>
          <w:lang w:eastAsia="pt-BR"/>
        </w:rPr>
      </w:pPr>
    </w:p>
    <w:p>
      <w:pPr>
        <w:ind w:right="-710"/>
        <w:rPr>
          <w:rFonts w:ascii="Arial" w:hAnsi="Arial" w:cs="Arial"/>
          <w:b/>
        </w:rPr>
      </w:pPr>
    </w:p>
    <w:sectPr>
      <w:footerReference r:id="rId7" w:type="first"/>
      <w:headerReference r:id="rId5" w:type="default"/>
      <w:footerReference r:id="rId6" w:type="default"/>
      <w:pgSz w:w="11906" w:h="16838"/>
      <w:pgMar w:top="1134" w:right="851" w:bottom="454" w:left="851" w:header="709" w:footer="709" w:gutter="0"/>
      <w:pgNumType w:start="2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60E23"/>
    <w:rsid w:val="000058F9"/>
    <w:rsid w:val="00021EBF"/>
    <w:rsid w:val="00025669"/>
    <w:rsid w:val="00027197"/>
    <w:rsid w:val="0003108E"/>
    <w:rsid w:val="000505AA"/>
    <w:rsid w:val="00075195"/>
    <w:rsid w:val="00083781"/>
    <w:rsid w:val="00083DAC"/>
    <w:rsid w:val="000B32B0"/>
    <w:rsid w:val="000D07E9"/>
    <w:rsid w:val="000E04DA"/>
    <w:rsid w:val="000F2864"/>
    <w:rsid w:val="0010763B"/>
    <w:rsid w:val="00131F53"/>
    <w:rsid w:val="00134DDC"/>
    <w:rsid w:val="001403AC"/>
    <w:rsid w:val="00143A48"/>
    <w:rsid w:val="00153F1A"/>
    <w:rsid w:val="001718E2"/>
    <w:rsid w:val="00172925"/>
    <w:rsid w:val="001829B4"/>
    <w:rsid w:val="001A07F7"/>
    <w:rsid w:val="001C262D"/>
    <w:rsid w:val="001E2074"/>
    <w:rsid w:val="001E28EF"/>
    <w:rsid w:val="002079FA"/>
    <w:rsid w:val="002107CB"/>
    <w:rsid w:val="00233CC4"/>
    <w:rsid w:val="00235E38"/>
    <w:rsid w:val="00243EF6"/>
    <w:rsid w:val="0026261E"/>
    <w:rsid w:val="0026615B"/>
    <w:rsid w:val="00273AC7"/>
    <w:rsid w:val="00280CC6"/>
    <w:rsid w:val="002817CC"/>
    <w:rsid w:val="00286ECB"/>
    <w:rsid w:val="0029110A"/>
    <w:rsid w:val="002A23AA"/>
    <w:rsid w:val="002A517D"/>
    <w:rsid w:val="002E56ED"/>
    <w:rsid w:val="002F5839"/>
    <w:rsid w:val="003142D3"/>
    <w:rsid w:val="003200FF"/>
    <w:rsid w:val="0032580E"/>
    <w:rsid w:val="00330C98"/>
    <w:rsid w:val="00332076"/>
    <w:rsid w:val="00355986"/>
    <w:rsid w:val="0035629B"/>
    <w:rsid w:val="00360083"/>
    <w:rsid w:val="00365C82"/>
    <w:rsid w:val="00380A2C"/>
    <w:rsid w:val="00393B51"/>
    <w:rsid w:val="00396A12"/>
    <w:rsid w:val="003C690B"/>
    <w:rsid w:val="003E1A16"/>
    <w:rsid w:val="003E5A47"/>
    <w:rsid w:val="003E628C"/>
    <w:rsid w:val="003E7D98"/>
    <w:rsid w:val="003F5F29"/>
    <w:rsid w:val="0040350D"/>
    <w:rsid w:val="00410805"/>
    <w:rsid w:val="00423001"/>
    <w:rsid w:val="00424EED"/>
    <w:rsid w:val="00454D5D"/>
    <w:rsid w:val="004558BE"/>
    <w:rsid w:val="004572CC"/>
    <w:rsid w:val="00461808"/>
    <w:rsid w:val="00463BF0"/>
    <w:rsid w:val="0046593C"/>
    <w:rsid w:val="00470633"/>
    <w:rsid w:val="00473C2B"/>
    <w:rsid w:val="00482BB3"/>
    <w:rsid w:val="00495838"/>
    <w:rsid w:val="004A7C1A"/>
    <w:rsid w:val="004B06AD"/>
    <w:rsid w:val="004B6B94"/>
    <w:rsid w:val="004C34FD"/>
    <w:rsid w:val="004C5BF7"/>
    <w:rsid w:val="004D0185"/>
    <w:rsid w:val="004D6E7D"/>
    <w:rsid w:val="004E153A"/>
    <w:rsid w:val="004E50D7"/>
    <w:rsid w:val="004E7AC4"/>
    <w:rsid w:val="00502490"/>
    <w:rsid w:val="00502E6B"/>
    <w:rsid w:val="005078E5"/>
    <w:rsid w:val="00520E91"/>
    <w:rsid w:val="00534EBB"/>
    <w:rsid w:val="00557E2C"/>
    <w:rsid w:val="00577200"/>
    <w:rsid w:val="00580F03"/>
    <w:rsid w:val="005874D6"/>
    <w:rsid w:val="005A1D10"/>
    <w:rsid w:val="005A25CF"/>
    <w:rsid w:val="005A7F4D"/>
    <w:rsid w:val="005B4F27"/>
    <w:rsid w:val="005C1966"/>
    <w:rsid w:val="005F54AE"/>
    <w:rsid w:val="005F7E9E"/>
    <w:rsid w:val="006105E7"/>
    <w:rsid w:val="00612897"/>
    <w:rsid w:val="006128D7"/>
    <w:rsid w:val="00632791"/>
    <w:rsid w:val="00672E2A"/>
    <w:rsid w:val="00677B8E"/>
    <w:rsid w:val="006858C7"/>
    <w:rsid w:val="006939CB"/>
    <w:rsid w:val="006A0726"/>
    <w:rsid w:val="006A61AE"/>
    <w:rsid w:val="006C37C3"/>
    <w:rsid w:val="006C4168"/>
    <w:rsid w:val="006D55B2"/>
    <w:rsid w:val="006F1736"/>
    <w:rsid w:val="006F2204"/>
    <w:rsid w:val="006F33B5"/>
    <w:rsid w:val="00720A49"/>
    <w:rsid w:val="0073124F"/>
    <w:rsid w:val="00732207"/>
    <w:rsid w:val="007374E1"/>
    <w:rsid w:val="00754A04"/>
    <w:rsid w:val="00762183"/>
    <w:rsid w:val="00774037"/>
    <w:rsid w:val="007814CC"/>
    <w:rsid w:val="0078275B"/>
    <w:rsid w:val="00784CA2"/>
    <w:rsid w:val="00786029"/>
    <w:rsid w:val="00786702"/>
    <w:rsid w:val="007917B8"/>
    <w:rsid w:val="007934C6"/>
    <w:rsid w:val="007A499D"/>
    <w:rsid w:val="007B0217"/>
    <w:rsid w:val="007C5B71"/>
    <w:rsid w:val="007C6564"/>
    <w:rsid w:val="007C7AD6"/>
    <w:rsid w:val="007D0474"/>
    <w:rsid w:val="007D191C"/>
    <w:rsid w:val="007E1A47"/>
    <w:rsid w:val="007E2F1D"/>
    <w:rsid w:val="007E33DC"/>
    <w:rsid w:val="007E536B"/>
    <w:rsid w:val="007E7BDB"/>
    <w:rsid w:val="007E7F75"/>
    <w:rsid w:val="008044D0"/>
    <w:rsid w:val="0080469F"/>
    <w:rsid w:val="00811515"/>
    <w:rsid w:val="00816F9D"/>
    <w:rsid w:val="008315D9"/>
    <w:rsid w:val="00833D64"/>
    <w:rsid w:val="00837A49"/>
    <w:rsid w:val="00842A6B"/>
    <w:rsid w:val="00844EEE"/>
    <w:rsid w:val="00844FE2"/>
    <w:rsid w:val="00860E23"/>
    <w:rsid w:val="00873767"/>
    <w:rsid w:val="00880977"/>
    <w:rsid w:val="00880AD0"/>
    <w:rsid w:val="00886AA5"/>
    <w:rsid w:val="0089047B"/>
    <w:rsid w:val="008A49B0"/>
    <w:rsid w:val="008B3ED2"/>
    <w:rsid w:val="008D22CB"/>
    <w:rsid w:val="008E5F8D"/>
    <w:rsid w:val="009029EC"/>
    <w:rsid w:val="00906B19"/>
    <w:rsid w:val="00917082"/>
    <w:rsid w:val="0092247D"/>
    <w:rsid w:val="0092340D"/>
    <w:rsid w:val="00925065"/>
    <w:rsid w:val="00925DDD"/>
    <w:rsid w:val="009274A4"/>
    <w:rsid w:val="009351E0"/>
    <w:rsid w:val="009430BD"/>
    <w:rsid w:val="00943310"/>
    <w:rsid w:val="009515AF"/>
    <w:rsid w:val="0095306F"/>
    <w:rsid w:val="009616C1"/>
    <w:rsid w:val="00974A6D"/>
    <w:rsid w:val="00982BA3"/>
    <w:rsid w:val="00983C7A"/>
    <w:rsid w:val="00984410"/>
    <w:rsid w:val="009960D3"/>
    <w:rsid w:val="009A5064"/>
    <w:rsid w:val="009B2877"/>
    <w:rsid w:val="009B2994"/>
    <w:rsid w:val="009C677B"/>
    <w:rsid w:val="009E4C65"/>
    <w:rsid w:val="009F1F2D"/>
    <w:rsid w:val="009F40CD"/>
    <w:rsid w:val="00A01755"/>
    <w:rsid w:val="00A0528C"/>
    <w:rsid w:val="00A10775"/>
    <w:rsid w:val="00A161FE"/>
    <w:rsid w:val="00A24B7E"/>
    <w:rsid w:val="00A2711D"/>
    <w:rsid w:val="00A368C5"/>
    <w:rsid w:val="00A37E14"/>
    <w:rsid w:val="00A56209"/>
    <w:rsid w:val="00A70B16"/>
    <w:rsid w:val="00A716ED"/>
    <w:rsid w:val="00A761EE"/>
    <w:rsid w:val="00A763B8"/>
    <w:rsid w:val="00A920D5"/>
    <w:rsid w:val="00A935D8"/>
    <w:rsid w:val="00A97D00"/>
    <w:rsid w:val="00AA080C"/>
    <w:rsid w:val="00AA2B13"/>
    <w:rsid w:val="00AB118A"/>
    <w:rsid w:val="00AB53D4"/>
    <w:rsid w:val="00AC0127"/>
    <w:rsid w:val="00AC31E2"/>
    <w:rsid w:val="00AC5661"/>
    <w:rsid w:val="00AC59C0"/>
    <w:rsid w:val="00AC692D"/>
    <w:rsid w:val="00AC7DB3"/>
    <w:rsid w:val="00AD48C7"/>
    <w:rsid w:val="00AE224B"/>
    <w:rsid w:val="00AF0991"/>
    <w:rsid w:val="00AF14CA"/>
    <w:rsid w:val="00B02366"/>
    <w:rsid w:val="00B152D3"/>
    <w:rsid w:val="00B16E11"/>
    <w:rsid w:val="00B23CA7"/>
    <w:rsid w:val="00B33CB9"/>
    <w:rsid w:val="00B50137"/>
    <w:rsid w:val="00B526D0"/>
    <w:rsid w:val="00B72917"/>
    <w:rsid w:val="00B81BBE"/>
    <w:rsid w:val="00B82574"/>
    <w:rsid w:val="00B84912"/>
    <w:rsid w:val="00B8496B"/>
    <w:rsid w:val="00B90A7D"/>
    <w:rsid w:val="00B95D52"/>
    <w:rsid w:val="00B96500"/>
    <w:rsid w:val="00BA0C57"/>
    <w:rsid w:val="00BA3651"/>
    <w:rsid w:val="00BA3C2B"/>
    <w:rsid w:val="00BB7B63"/>
    <w:rsid w:val="00BC2DFD"/>
    <w:rsid w:val="00BD2AC5"/>
    <w:rsid w:val="00BE6AD3"/>
    <w:rsid w:val="00C107E3"/>
    <w:rsid w:val="00C1302D"/>
    <w:rsid w:val="00C15F7B"/>
    <w:rsid w:val="00C27D66"/>
    <w:rsid w:val="00C40A6A"/>
    <w:rsid w:val="00C474F2"/>
    <w:rsid w:val="00C51CF8"/>
    <w:rsid w:val="00C577B4"/>
    <w:rsid w:val="00C6141B"/>
    <w:rsid w:val="00C62F1F"/>
    <w:rsid w:val="00C77144"/>
    <w:rsid w:val="00C91AA8"/>
    <w:rsid w:val="00CA0926"/>
    <w:rsid w:val="00CA16A0"/>
    <w:rsid w:val="00CA2758"/>
    <w:rsid w:val="00CB28B3"/>
    <w:rsid w:val="00CB4C68"/>
    <w:rsid w:val="00CB6461"/>
    <w:rsid w:val="00CF5D16"/>
    <w:rsid w:val="00CF6679"/>
    <w:rsid w:val="00D01442"/>
    <w:rsid w:val="00D049B4"/>
    <w:rsid w:val="00D140D7"/>
    <w:rsid w:val="00D169C8"/>
    <w:rsid w:val="00D22C68"/>
    <w:rsid w:val="00D304A6"/>
    <w:rsid w:val="00D43D55"/>
    <w:rsid w:val="00D642A3"/>
    <w:rsid w:val="00D66755"/>
    <w:rsid w:val="00DB1875"/>
    <w:rsid w:val="00DC66A3"/>
    <w:rsid w:val="00DE019C"/>
    <w:rsid w:val="00DE2E30"/>
    <w:rsid w:val="00DF01B5"/>
    <w:rsid w:val="00DF474C"/>
    <w:rsid w:val="00E122C3"/>
    <w:rsid w:val="00E1743E"/>
    <w:rsid w:val="00E21F27"/>
    <w:rsid w:val="00E30DD0"/>
    <w:rsid w:val="00E36C49"/>
    <w:rsid w:val="00E40A97"/>
    <w:rsid w:val="00E44D56"/>
    <w:rsid w:val="00E4550B"/>
    <w:rsid w:val="00E56459"/>
    <w:rsid w:val="00E61BA0"/>
    <w:rsid w:val="00E637FC"/>
    <w:rsid w:val="00E74069"/>
    <w:rsid w:val="00E77936"/>
    <w:rsid w:val="00E90292"/>
    <w:rsid w:val="00E96C37"/>
    <w:rsid w:val="00EB1312"/>
    <w:rsid w:val="00EB6614"/>
    <w:rsid w:val="00EB7006"/>
    <w:rsid w:val="00EC39EA"/>
    <w:rsid w:val="00EC7B0A"/>
    <w:rsid w:val="00ED3AE7"/>
    <w:rsid w:val="00ED5AD3"/>
    <w:rsid w:val="00EE6A7C"/>
    <w:rsid w:val="00EF4626"/>
    <w:rsid w:val="00F019B8"/>
    <w:rsid w:val="00F0664E"/>
    <w:rsid w:val="00F24A27"/>
    <w:rsid w:val="00F307B4"/>
    <w:rsid w:val="00F317DF"/>
    <w:rsid w:val="00F33C13"/>
    <w:rsid w:val="00F43366"/>
    <w:rsid w:val="00F51162"/>
    <w:rsid w:val="00F51DF2"/>
    <w:rsid w:val="00F54622"/>
    <w:rsid w:val="00F661EF"/>
    <w:rsid w:val="00F71322"/>
    <w:rsid w:val="00F749B6"/>
    <w:rsid w:val="00F929E1"/>
    <w:rsid w:val="00F94417"/>
    <w:rsid w:val="00F947BE"/>
    <w:rsid w:val="00F94CD7"/>
    <w:rsid w:val="00FA5A44"/>
    <w:rsid w:val="00FB2522"/>
    <w:rsid w:val="00FB46ED"/>
    <w:rsid w:val="00FC7AA5"/>
    <w:rsid w:val="2E0A234E"/>
    <w:rsid w:val="56DF3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10"/>
    <w:qFormat/>
    <w:uiPriority w:val="0"/>
    <w:pPr>
      <w:spacing w:after="0" w:line="240" w:lineRule="auto"/>
      <w:jc w:val="center"/>
    </w:pPr>
    <w:rPr>
      <w:rFonts w:ascii="Arial Narrow" w:hAnsi="Arial Narrow" w:eastAsia="Times New Roman" w:cs="Arial"/>
      <w:b/>
      <w:sz w:val="28"/>
      <w:szCs w:val="20"/>
      <w:lang w:eastAsia="pt-BR"/>
    </w:rPr>
  </w:style>
  <w:style w:type="paragraph" w:styleId="5">
    <w:name w:val="header"/>
    <w:basedOn w:val="1"/>
    <w:link w:val="11"/>
    <w:uiPriority w:val="99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/>
      <w:sz w:val="24"/>
      <w:szCs w:val="20"/>
      <w:lang w:eastAsia="pt-BR"/>
    </w:rPr>
  </w:style>
  <w:style w:type="paragraph" w:styleId="6">
    <w:name w:val="footer"/>
    <w:basedOn w:val="1"/>
    <w:link w:val="12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Texto de balão Char"/>
    <w:basedOn w:val="2"/>
    <w:link w:val="7"/>
    <w:semiHidden/>
    <w:uiPriority w:val="99"/>
    <w:rPr>
      <w:rFonts w:ascii="Tahoma" w:hAnsi="Tahoma" w:eastAsia="Calibri" w:cs="Tahoma"/>
      <w:sz w:val="16"/>
      <w:szCs w:val="1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Título Char"/>
    <w:basedOn w:val="2"/>
    <w:link w:val="4"/>
    <w:uiPriority w:val="0"/>
    <w:rPr>
      <w:rFonts w:ascii="Arial Narrow" w:hAnsi="Arial Narrow" w:eastAsia="Times New Roman" w:cs="Arial"/>
      <w:b/>
      <w:sz w:val="28"/>
      <w:szCs w:val="20"/>
      <w:lang w:eastAsia="pt-BR"/>
    </w:rPr>
  </w:style>
  <w:style w:type="character" w:customStyle="1" w:styleId="11">
    <w:name w:val="Cabeçalho Char"/>
    <w:basedOn w:val="2"/>
    <w:link w:val="5"/>
    <w:uiPriority w:val="99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2">
    <w:name w:val="Rodapé Char"/>
    <w:basedOn w:val="2"/>
    <w:link w:val="6"/>
    <w:uiPriority w:val="99"/>
    <w:rPr>
      <w:rFonts w:ascii="Calibri" w:hAnsi="Calibri" w:eastAsia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F745D3-A81B-41C7-B3B6-B5BB4EB265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5</Pages>
  <Words>797</Words>
  <Characters>4304</Characters>
  <Lines>35</Lines>
  <Paragraphs>10</Paragraphs>
  <TotalTime>75</TotalTime>
  <ScaleCrop>false</ScaleCrop>
  <LinksUpToDate>false</LinksUpToDate>
  <CharactersWithSpaces>5091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2013-07-26T12:13:00Z</dcterms:created>
  <dc:creator>Mapeamento</dc:creator>
  <cp:lastModifiedBy>Wanessa-c10</cp:lastModifiedBy>
  <cp:lastPrinted>2018-06-04T13:46:00Z</cp:lastPrinted>
  <dcterms:modified xsi:type="dcterms:W3CDTF">2021-10-21T16:21:57Z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1046-11.2.0.10323</vt:lpwstr>
  </property>
  <property fmtid="{D5CDD505-2E9C-101B-9397-08002B2CF9AE}" pid="3" name="ICV">
    <vt:lpwstr>575BF3E1EC63420DB1EE4FD104B1F4A5</vt:lpwstr>
  </property>
</Properties>
</file>